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D17" w:rsidRDefault="001C6D17">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1C6D17" w:rsidRDefault="00714B49">
      <w:pPr>
        <w:keepNext/>
        <w:rPr>
          <w:rFonts w:ascii="Arial" w:eastAsia="Arial" w:hAnsi="Arial"/>
          <w:b/>
          <w:sz w:val="36"/>
          <w:szCs w:val="36"/>
        </w:rPr>
      </w:pPr>
      <w:r>
        <w:rPr>
          <w:rFonts w:ascii="Arial" w:eastAsia="Arial" w:hAnsi="Arial"/>
          <w:b/>
          <w:sz w:val="36"/>
          <w:szCs w:val="36"/>
        </w:rPr>
        <w:t>Call-Off Schedule 16 (Benchmarking)</w:t>
      </w:r>
    </w:p>
    <w:p w:rsidR="001C6D17" w:rsidRDefault="00714B49">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DEFINITIONS</w:t>
      </w:r>
    </w:p>
    <w:p w:rsidR="001C6D17" w:rsidRDefault="00714B49">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Charges for Comparable Deliverables;</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1C6D17">
        <w:tc>
          <w:tcPr>
            <w:tcW w:w="2900" w:type="dxa"/>
            <w:shd w:val="clear" w:color="auto" w:fill="auto"/>
          </w:tcPr>
          <w:p w:rsidR="001C6D17" w:rsidRDefault="00714B49">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1C6D17" w:rsidRDefault="00714B49">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1C6D17" w:rsidRDefault="00714B49">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1C6D17" w:rsidRDefault="00714B49">
      <w:pPr>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1C6D17" w:rsidRDefault="00714B49">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1C6D17" w:rsidRDefault="00714B49">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1C6D17" w:rsidRDefault="00714B49">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1C6D17" w:rsidRDefault="00714B49">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How benchmarking works</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Upon its request for a Benchmark Review the Buyer shall nominate a benchmarker.  The Supplier must approve the nomination within ten (10) Working Days unless the Supplier provides a reasonable explanation for rejecting the appointment.   If the appointm</w:t>
      </w:r>
      <w:r>
        <w:rPr>
          <w:rFonts w:ascii="Arial" w:eastAsia="Arial" w:hAnsi="Arial"/>
          <w:color w:val="000000"/>
          <w:sz w:val="24"/>
          <w:szCs w:val="24"/>
        </w:rPr>
        <w:t>ent is rejected then the Buyer may propose an alternative benchmarker.  If the Parties cannot agree the appointment within twenty (20) days of the initial request for Benchmark review then a benchmarker shall be selected by the Chartered Institute of Finan</w:t>
      </w:r>
      <w:r>
        <w:rPr>
          <w:rFonts w:ascii="Arial" w:eastAsia="Arial" w:hAnsi="Arial"/>
          <w:color w:val="000000"/>
          <w:sz w:val="24"/>
          <w:szCs w:val="24"/>
        </w:rPr>
        <w:t xml:space="preserve">cial Accountants. </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sz w:val="24"/>
          <w:szCs w:val="24"/>
        </w:rPr>
        <w:t xml:space="preserve"> Deliverables are not Good Value, in which case the Parties shall share the cost of the benchmarker in such proportions as the Parties agree (acting reasonably). Invoices </w:t>
      </w:r>
      <w:r>
        <w:rPr>
          <w:rFonts w:ascii="Arial" w:eastAsia="Arial" w:hAnsi="Arial"/>
          <w:color w:val="000000"/>
          <w:sz w:val="24"/>
          <w:szCs w:val="24"/>
        </w:rPr>
        <w:lastRenderedPageBreak/>
        <w:t>by the benchmarker shall be raised against the Supplier and the relevant portion shal</w:t>
      </w:r>
      <w:r>
        <w:rPr>
          <w:rFonts w:ascii="Arial" w:eastAsia="Arial" w:hAnsi="Arial"/>
          <w:color w:val="000000"/>
          <w:sz w:val="24"/>
          <w:szCs w:val="24"/>
        </w:rPr>
        <w:t>l be reimbursed by the Buyer.</w:t>
      </w:r>
    </w:p>
    <w:p w:rsidR="001C6D17" w:rsidRDefault="00714B49">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Benchmarking Process</w:t>
      </w:r>
    </w:p>
    <w:p w:rsidR="001C6D17" w:rsidRDefault="00714B49">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benchmarker shall produce and send to the Buyer, for Approval, a draft plan for the Benchmark Review which must include:</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b</w:t>
      </w:r>
      <w:r>
        <w:rPr>
          <w:rFonts w:ascii="Arial" w:eastAsia="Arial" w:hAnsi="Arial"/>
          <w:color w:val="000000"/>
          <w:sz w:val="24"/>
          <w:szCs w:val="24"/>
        </w:rPr>
        <w:t xml:space="preserve">enchmarker, acting reasonably, shall be entitled to use any model to determine the achievement of value for money and to carry out the benchmarking. </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ft plan, advising the benchmarker and the Supplier whether it Approves the draft plan, or, if it does not approve the draft plan, suggesting amendments to that plan (which must be reasonable). If amendments are suggested then the benchmarker must produce a</w:t>
      </w:r>
      <w:r>
        <w:rPr>
          <w:rFonts w:ascii="Arial" w:eastAsia="Arial" w:hAnsi="Arial"/>
          <w:color w:val="000000"/>
          <w:sz w:val="24"/>
          <w:szCs w:val="24"/>
        </w:rPr>
        <w:t>n amended draft plan and this Paragraph 3.2.3 shall apply to any amended draft plan.</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1C6D17" w:rsidRDefault="00714B49">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finalise the Comparison Group and collect data relating to Comparable Rates. The selection of the Comparable Rates (both in terms of number and identity) shall be a matter for the </w:t>
      </w:r>
      <w:r>
        <w:rPr>
          <w:rFonts w:ascii="Arial" w:eastAsia="Arial" w:hAnsi="Arial"/>
          <w:color w:val="000000"/>
          <w:sz w:val="24"/>
          <w:szCs w:val="24"/>
        </w:rPr>
        <w:t>Supplier's professional judgment using:</w:t>
      </w:r>
    </w:p>
    <w:p w:rsidR="001C6D17" w:rsidRDefault="00714B49">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market intelligence;</w:t>
      </w:r>
    </w:p>
    <w:p w:rsidR="001C6D17" w:rsidRDefault="00714B49">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the benchmarker’s own data and experience;</w:t>
      </w:r>
    </w:p>
    <w:p w:rsidR="001C6D17" w:rsidRDefault="00714B49">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relevant published information; and</w:t>
      </w:r>
    </w:p>
    <w:p w:rsidR="001C6D17" w:rsidRDefault="00714B49">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pursuant to Paragraph 3.2.6  below, information from other suppliers or purchasers on Comparable Rates;</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determine whether or not each Benchmarked Rate is, and/or the Be</w:t>
      </w:r>
      <w:r>
        <w:rPr>
          <w:rFonts w:ascii="Arial" w:eastAsia="Arial" w:hAnsi="Arial"/>
          <w:color w:val="000000"/>
          <w:sz w:val="24"/>
          <w:szCs w:val="24"/>
        </w:rPr>
        <w:t>nchmarked Rates as a whole are, Good Value.</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w:t>
      </w:r>
      <w:r>
        <w:rPr>
          <w:rFonts w:ascii="Arial" w:eastAsia="Arial" w:hAnsi="Arial"/>
          <w:color w:val="000000"/>
          <w:sz w:val="24"/>
          <w:szCs w:val="24"/>
        </w:rPr>
        <w:t>rs to obtain information from other suppliers or purchasers on Comparable Rates.</w:t>
      </w:r>
    </w:p>
    <w:p w:rsidR="001C6D17" w:rsidRDefault="00714B49">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contractual terms and busi</w:t>
      </w:r>
      <w:r>
        <w:rPr>
          <w:rFonts w:ascii="Arial" w:eastAsia="Arial" w:hAnsi="Arial"/>
          <w:color w:val="000000"/>
          <w:sz w:val="24"/>
          <w:szCs w:val="24"/>
        </w:rPr>
        <w:t>ness environment under which the Comparable Rates are being provided (including the scale and geographical spread of the customers);</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exchange rates;</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w:t>
      </w:r>
      <w:r>
        <w:rPr>
          <w:rFonts w:ascii="Arial" w:eastAsia="Arial" w:hAnsi="Arial"/>
          <w:color w:val="000000"/>
          <w:sz w:val="24"/>
          <w:szCs w:val="24"/>
        </w:rPr>
        <w:t>irly cause the Supplier's pricing to appear non-competitive.</w:t>
      </w:r>
    </w:p>
    <w:p w:rsidR="001C6D17" w:rsidRDefault="00714B49">
      <w:pPr>
        <w:keepNext/>
        <w:numPr>
          <w:ilvl w:val="1"/>
          <w:numId w:val="2"/>
        </w:numPr>
        <w:pBdr>
          <w:top w:val="nil"/>
          <w:left w:val="nil"/>
          <w:bottom w:val="nil"/>
          <w:right w:val="nil"/>
          <w:between w:val="nil"/>
        </w:pBdr>
        <w:tabs>
          <w:tab w:val="left" w:pos="1134"/>
        </w:tabs>
        <w:spacing w:before="120" w:after="120"/>
        <w:ind w:left="648" w:hanging="216"/>
        <w:rPr>
          <w:rFonts w:ascii="Arial" w:eastAsia="Arial" w:hAnsi="Arial"/>
          <w:b/>
          <w:color w:val="000000"/>
          <w:sz w:val="24"/>
          <w:szCs w:val="24"/>
        </w:rPr>
      </w:pPr>
      <w:r>
        <w:rPr>
          <w:rFonts w:ascii="Arial" w:eastAsia="Arial" w:hAnsi="Arial"/>
          <w:b/>
          <w:color w:val="000000"/>
          <w:sz w:val="24"/>
          <w:szCs w:val="24"/>
        </w:rPr>
        <w:t>Benchmarking Report</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1C6D17" w:rsidRDefault="00714B49">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6" w:name="_GoBack"/>
      <w:bookmarkEnd w:id="6"/>
      <w:r>
        <w:rPr>
          <w:rFonts w:ascii="Arial" w:eastAsia="Arial" w:hAnsi="Arial"/>
          <w:color w:val="000000"/>
          <w:sz w:val="24"/>
          <w:szCs w:val="24"/>
        </w:rPr>
        <w:t>if any of the Benchmarked Deliverable</w:t>
      </w:r>
      <w:r>
        <w:rPr>
          <w:rFonts w:ascii="Arial" w:eastAsia="Arial" w:hAnsi="Arial"/>
          <w:color w:val="000000"/>
          <w:sz w:val="24"/>
          <w:szCs w:val="24"/>
        </w:rPr>
        <w:t xml:space="preserve">s are, individually or as a whole, not Good Value, specify the changes that would be required to make that Benchmarked Service or the Benchmarked Deliverables as a whole Good Value; and </w:t>
      </w:r>
    </w:p>
    <w:p w:rsidR="001C6D17" w:rsidRDefault="00714B49">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sufficient detail and transparency so that the Party requesti</w:t>
      </w:r>
      <w:r>
        <w:rPr>
          <w:rFonts w:ascii="Arial" w:eastAsia="Arial" w:hAnsi="Arial"/>
          <w:color w:val="000000"/>
          <w:sz w:val="24"/>
          <w:szCs w:val="24"/>
        </w:rPr>
        <w:t>ng the Benchmarking can interpret and understand how the Supplier has calculated whether or not the Benchmarked Deliverables are, individually or as a whole, Good Value.</w:t>
      </w:r>
    </w:p>
    <w:p w:rsidR="001C6D17" w:rsidRDefault="00714B4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sectPr w:rsidR="001C6D1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p w:rsidR="001C6D17" w:rsidRDefault="001C6D17">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1C6D1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B49" w:rsidRDefault="00714B49">
      <w:pPr>
        <w:spacing w:after="0"/>
      </w:pPr>
      <w:r>
        <w:separator/>
      </w:r>
    </w:p>
  </w:endnote>
  <w:endnote w:type="continuationSeparator" w:id="0">
    <w:p w:rsidR="00714B49" w:rsidRDefault="00714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D17" w:rsidRDefault="001C6D17">
    <w:pPr>
      <w:tabs>
        <w:tab w:val="center" w:pos="4513"/>
        <w:tab w:val="right" w:pos="9026"/>
      </w:tabs>
      <w:spacing w:after="0"/>
      <w:rPr>
        <w:rFonts w:ascii="Arial" w:eastAsia="Arial" w:hAnsi="Arial"/>
        <w:sz w:val="20"/>
        <w:szCs w:val="20"/>
      </w:rPr>
    </w:pPr>
  </w:p>
  <w:p w:rsidR="001C6D17" w:rsidRDefault="00714B49">
    <w:pPr>
      <w:tabs>
        <w:tab w:val="center" w:pos="4513"/>
        <w:tab w:val="right" w:pos="9026"/>
      </w:tabs>
      <w:spacing w:after="0"/>
      <w:rPr>
        <w:rFonts w:ascii="Arial" w:eastAsia="Arial" w:hAnsi="Arial"/>
        <w:sz w:val="20"/>
        <w:szCs w:val="20"/>
      </w:rPr>
    </w:pPr>
    <w:r>
      <w:rPr>
        <w:rFonts w:ascii="Arial" w:eastAsia="Arial" w:hAnsi="Arial"/>
        <w:sz w:val="20"/>
        <w:szCs w:val="20"/>
      </w:rPr>
      <w:t>Framework Ref: RM6248 Payment Solutions 2</w:t>
    </w:r>
  </w:p>
  <w:p w:rsidR="001C6D17" w:rsidRDefault="00714B4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3750D">
      <w:rPr>
        <w:rFonts w:ascii="Arial" w:eastAsia="Arial" w:hAnsi="Arial"/>
        <w:color w:val="000000"/>
        <w:sz w:val="20"/>
        <w:szCs w:val="20"/>
      </w:rPr>
      <w:fldChar w:fldCharType="separate"/>
    </w:r>
    <w:r w:rsidR="00A3750D">
      <w:rPr>
        <w:rFonts w:ascii="Arial" w:eastAsia="Arial" w:hAnsi="Arial"/>
        <w:noProof/>
        <w:color w:val="000000"/>
        <w:sz w:val="20"/>
        <w:szCs w:val="20"/>
      </w:rPr>
      <w:t>1</w:t>
    </w:r>
    <w:r>
      <w:rPr>
        <w:rFonts w:ascii="Arial" w:eastAsia="Arial" w:hAnsi="Arial"/>
        <w:color w:val="000000"/>
        <w:sz w:val="20"/>
        <w:szCs w:val="20"/>
      </w:rPr>
      <w:fldChar w:fldCharType="end"/>
    </w:r>
  </w:p>
  <w:p w:rsidR="001C6D17" w:rsidRDefault="00714B49">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D17" w:rsidRDefault="00714B49">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1C6D17" w:rsidRDefault="00714B4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1C6D17" w:rsidRDefault="00714B49">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B49" w:rsidRDefault="00714B49">
      <w:pPr>
        <w:spacing w:after="0"/>
      </w:pPr>
      <w:r>
        <w:separator/>
      </w:r>
    </w:p>
  </w:footnote>
  <w:footnote w:type="continuationSeparator" w:id="0">
    <w:p w:rsidR="00714B49" w:rsidRDefault="00714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D17" w:rsidRDefault="00714B4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1C6D17" w:rsidRDefault="00714B4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1C6D17" w:rsidRDefault="00714B4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1C6D17" w:rsidRDefault="001C6D1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D17" w:rsidRDefault="00714B49">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85F"/>
    <w:multiLevelType w:val="multilevel"/>
    <w:tmpl w:val="71BE141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CD33F5"/>
    <w:multiLevelType w:val="multilevel"/>
    <w:tmpl w:val="586A3E4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D17"/>
    <w:rsid w:val="001C6D17"/>
    <w:rsid w:val="00714B49"/>
    <w:rsid w:val="00A3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1365A0-6A86-45CD-BBA8-6A72CC50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N6qheLFM4nqPKJQgHIUtj5QJsA==">AMUW2mUSAK7aG6Y4KEo3V2plocfZOyLxoP7CN5rNFY9yLk+Im7zgZCR4q4RAqrEEAzyKKTX/JyMLJ/7FJ8lc1GernBre49McaO32crhLOReligjEdx8aiZcIJwLXMGsJsuzLcEn+LUsnfvgi/6I1FyBVxvDwciFATnwAgngnDCf1aMxm1un10j0Q6jwg3a8/i3MrsNrwjKW3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1226</Words>
  <Characters>6991</Characters>
  <Application>Microsoft Office Word</Application>
  <DocSecurity>0</DocSecurity>
  <Lines>58</Lines>
  <Paragraphs>16</Paragraphs>
  <ScaleCrop>false</ScaleCrop>
  <Company>Cabinet Office</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2018-07-23T07:42:00Z</dcterms:created>
  <dcterms:modified xsi:type="dcterms:W3CDTF">2022-04-28T14:03:00Z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